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4D5" w:rsidP="00A514D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514D5" w:rsidP="00A514D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514D5" w:rsidP="00A514D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20 декабря 2024 года</w:t>
      </w:r>
    </w:p>
    <w:p w:rsidR="00A514D5" w:rsidP="00A514D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514D5" w:rsidP="00A514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514D5" w:rsidP="00A514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№2-2769-2802/2024 по иску </w:t>
      </w:r>
      <w:r>
        <w:rPr>
          <w:sz w:val="24"/>
          <w:szCs w:val="24"/>
        </w:rPr>
        <w:t xml:space="preserve">ПАО МФК </w:t>
      </w:r>
      <w:r>
        <w:rPr>
          <w:sz w:val="24"/>
          <w:szCs w:val="24"/>
        </w:rPr>
        <w:t>Займер</w:t>
      </w:r>
      <w:r>
        <w:rPr>
          <w:sz w:val="24"/>
          <w:szCs w:val="24"/>
        </w:rPr>
        <w:t xml:space="preserve"> к Величко </w:t>
      </w:r>
      <w:r w:rsidR="00AE3962">
        <w:rPr>
          <w:sz w:val="24"/>
          <w:szCs w:val="24"/>
        </w:rPr>
        <w:t>**</w:t>
      </w:r>
      <w:r w:rsidR="00AE3962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A514D5" w:rsidP="00A514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514D5" w:rsidP="00A514D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514D5" w:rsidP="00A514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ПАО МФК </w:t>
      </w:r>
      <w:r>
        <w:rPr>
          <w:sz w:val="24"/>
          <w:szCs w:val="24"/>
        </w:rPr>
        <w:t>Займер</w:t>
      </w:r>
      <w:r>
        <w:rPr>
          <w:sz w:val="24"/>
          <w:szCs w:val="24"/>
        </w:rPr>
        <w:t xml:space="preserve"> к Величко </w:t>
      </w:r>
      <w:r w:rsidR="00AE3962">
        <w:rPr>
          <w:sz w:val="24"/>
          <w:szCs w:val="24"/>
        </w:rPr>
        <w:t>**</w:t>
      </w:r>
      <w:r w:rsidR="00AE3962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A514D5" w:rsidP="00A514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Величко </w:t>
      </w:r>
      <w:r w:rsidR="00AE396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AE396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 xml:space="preserve">ПАО МФК </w:t>
      </w:r>
      <w:r>
        <w:rPr>
          <w:sz w:val="24"/>
          <w:szCs w:val="24"/>
        </w:rPr>
        <w:t>Займер</w:t>
      </w:r>
      <w:r>
        <w:rPr>
          <w:sz w:val="24"/>
          <w:szCs w:val="24"/>
        </w:rPr>
        <w:t xml:space="preserve"> 31895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A514D5" w:rsidP="00A514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514D5" w:rsidP="00A514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514D5" w:rsidP="00A514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514D5" w:rsidP="00A514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514D5" w:rsidP="00A514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514D5" w:rsidP="00A514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514D5" w:rsidP="00A514D5"/>
    <w:p w:rsidR="00A514D5" w:rsidP="00A514D5"/>
    <w:p w:rsidR="00A514D5" w:rsidP="00A514D5"/>
    <w:p w:rsidR="00A514D5" w:rsidP="00A514D5"/>
    <w:p w:rsidR="00A514D5" w:rsidP="00A514D5"/>
    <w:p w:rsidR="00A514D5" w:rsidP="00A514D5"/>
    <w:p w:rsidR="002F34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71"/>
    <w:rsid w:val="002F34A2"/>
    <w:rsid w:val="00A514D5"/>
    <w:rsid w:val="00AE3962"/>
    <w:rsid w:val="00EC5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2B4A6A-DEA1-4B23-891F-7D901BEC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514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514D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514D5"/>
  </w:style>
  <w:style w:type="paragraph" w:styleId="BalloonText">
    <w:name w:val="Balloon Text"/>
    <w:basedOn w:val="Normal"/>
    <w:link w:val="a"/>
    <w:uiPriority w:val="99"/>
    <w:semiHidden/>
    <w:unhideWhenUsed/>
    <w:rsid w:val="00A5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